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F954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2AC561C8">
      <w:pPr>
        <w:pStyle w:val="2"/>
        <w:spacing w:before="202" w:line="215" w:lineRule="auto"/>
        <w:ind w:left="3066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4FCCDE15">
      <w:pPr>
        <w:spacing w:line="294" w:lineRule="auto"/>
        <w:rPr>
          <w:rFonts w:ascii="Arial"/>
          <w:sz w:val="21"/>
        </w:rPr>
      </w:pPr>
    </w:p>
    <w:p w14:paraId="358288F1">
      <w:pPr>
        <w:spacing w:line="295" w:lineRule="auto"/>
        <w:rPr>
          <w:rFonts w:ascii="Arial"/>
          <w:sz w:val="21"/>
        </w:rPr>
      </w:pPr>
    </w:p>
    <w:p w14:paraId="2FB9C192">
      <w:pPr>
        <w:pStyle w:val="2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val="en-US"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Rebive EX FIT</w:t>
      </w:r>
      <w:r>
        <w:rPr>
          <w:spacing w:val="14"/>
          <w:w w:val="101"/>
        </w:rPr>
        <w:t xml:space="preserve">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MT-R</w:t>
      </w:r>
      <w:r>
        <w:rPr>
          <w:rFonts w:hint="eastAsia" w:eastAsia="宋体"/>
          <w:spacing w:val="-2"/>
          <w:lang w:val="en-US" w:eastAsia="zh-CN"/>
        </w:rPr>
        <w:t>B</w:t>
      </w:r>
      <w:r>
        <w:rPr>
          <w:rFonts w:hint="eastAsia"/>
          <w:spacing w:val="-2"/>
        </w:rPr>
        <w:t>EF24B</w:t>
      </w:r>
      <w:r>
        <w:rPr>
          <w:rFonts w:hint="eastAsia" w:eastAsia="宋体"/>
          <w:spacing w:val="-2"/>
          <w:lang w:val="en-US" w:eastAsia="zh-CN"/>
        </w:rPr>
        <w:t>/MT-RBEF24W</w:t>
      </w:r>
      <w:r>
        <w:rPr>
          <w:spacing w:val="-2"/>
        </w:rPr>
        <w:t>)</w:t>
      </w:r>
    </w:p>
    <w:p w14:paraId="0F3AADFC">
      <w:pPr>
        <w:pStyle w:val="2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677D9FAB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6BC1D096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745BA19E">
      <w:pPr>
        <w:pStyle w:val="2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7BCFB789">
      <w:pPr>
        <w:pStyle w:val="2"/>
        <w:spacing w:before="209" w:line="215" w:lineRule="auto"/>
        <w:ind w:left="3"/>
        <w:outlineLvl w:val="1"/>
        <w:rPr>
          <w:b/>
          <w:bCs/>
          <w:spacing w:val="-1"/>
        </w:rPr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45A7E285">
      <w:pPr>
        <w:spacing w:before="166" w:line="1724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</w:t>
      </w:r>
      <w:r>
        <w:drawing>
          <wp:inline distT="0" distB="0" distL="114300" distR="114300">
            <wp:extent cx="764540" cy="695325"/>
            <wp:effectExtent l="0" t="0" r="12700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rcRect l="29789" r="880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254E7A">
      <w:pPr>
        <w:pStyle w:val="2"/>
        <w:spacing w:before="226" w:line="215" w:lineRule="auto"/>
        <w:ind w:left="7"/>
        <w:rPr>
          <w:rFonts w:hint="eastAsia"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 xml:space="preserve"> Massager Gun with</w:t>
      </w:r>
      <w:r>
        <w:rPr>
          <w:spacing w:val="-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colors in black /</w:t>
      </w:r>
      <w:r>
        <w:rPr>
          <w:spacing w:val="-1"/>
        </w:rPr>
        <w:t>white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MT-R</w:t>
      </w:r>
      <w:r>
        <w:rPr>
          <w:rFonts w:hint="eastAsia" w:eastAsia="宋体"/>
          <w:spacing w:val="-2"/>
          <w:lang w:val="en-US" w:eastAsia="zh-CN"/>
        </w:rPr>
        <w:t>B</w:t>
      </w:r>
      <w:r>
        <w:rPr>
          <w:rFonts w:hint="eastAsia"/>
          <w:spacing w:val="-2"/>
        </w:rPr>
        <w:t>EF24B</w:t>
      </w:r>
      <w:r>
        <w:rPr>
          <w:rFonts w:hint="eastAsia" w:eastAsia="宋体"/>
          <w:spacing w:val="-2"/>
          <w:lang w:val="en-US" w:eastAsia="zh-CN"/>
        </w:rPr>
        <w:t>/MT-RBEF24W</w:t>
      </w:r>
    </w:p>
    <w:p w14:paraId="5BD7844C">
      <w:pPr>
        <w:pStyle w:val="2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6D1E93C0">
      <w:pPr>
        <w:pStyle w:val="2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3371913D">
      <w:pPr>
        <w:pStyle w:val="2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val="en-US"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39F90C02">
      <w:pPr>
        <w:pStyle w:val="2"/>
        <w:spacing w:before="62" w:line="216" w:lineRule="auto"/>
        <w:ind w:left="371"/>
        <w:rPr>
          <w:rFonts w:hint="eastAsia" w:eastAsia="宋体"/>
          <w:lang w:val="en-US"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val="en-US" w:eastAsia="zh-CN"/>
        </w:rPr>
        <w:t xml:space="preserve"> </w:t>
      </w:r>
    </w:p>
    <w:p w14:paraId="3A20C8D1">
      <w:pPr>
        <w:pStyle w:val="2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hint="eastAsia" w:eastAsia="宋体"/>
          <w:b/>
          <w:bCs/>
          <w:spacing w:val="-1"/>
          <w:lang w:val="en-US"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 </w:t>
      </w:r>
    </w:p>
    <w:p w14:paraId="60EDD444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 xml:space="preserve">EN IEC 55014-1:2021: 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- Requirements for household appliances, electric tools and similar apparatus - Part 1: Emission.</w:t>
      </w:r>
    </w:p>
    <w:p w14:paraId="09A1822E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 55014-2:2021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- Requirements for household appliances, electric tools and similar apparatus - Part 2: Immunity</w:t>
      </w:r>
    </w:p>
    <w:p w14:paraId="07E5CCE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IEC 60335-1:2012 + A11:2014 + A13:2017 + A1:2019 + A2:2019 + A14:2019 + A15:2021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Household and similar electrical appliances - Safety - Part 1: General requirements + Amendment 11:2014 + Amendment 13:2017 + Amendment 1:2019 + Amendment 2:2019 + Amendment 14:2019 + Amendment 15:2021</w:t>
      </w:r>
    </w:p>
    <w:p w14:paraId="7701FE8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eastAsia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IEC 60335-2-32:2021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:Household and similar electrical appliances - Safety - Part 2-32: Particular requirements for massage appliances</w:t>
      </w:r>
    </w:p>
    <w:p w14:paraId="2A73279B">
      <w:pPr>
        <w:pStyle w:val="2"/>
        <w:spacing w:before="208" w:line="237" w:lineRule="auto"/>
        <w:ind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IEC 61000-3-2:2019 + A1:2021</w:t>
      </w:r>
      <w:r>
        <w:rPr>
          <w:rFonts w:eastAsia="宋体"/>
          <w:spacing w:val="-1"/>
          <w:lang w:eastAsia="zh-CN"/>
        </w:rPr>
        <w:t>: Electromagnetic compatibility (EMC) - Part 3-2: Limits - Limits for harmonic current emissions (equipment input current ≤ 16 A per phase) + Amendment 1:2021</w:t>
      </w:r>
    </w:p>
    <w:p w14:paraId="1EC3266C">
      <w:pPr>
        <w:pStyle w:val="2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</w:t>
      </w:r>
      <w:r>
        <w:rPr>
          <w:rFonts w:hint="eastAsia" w:eastAsia="宋体"/>
          <w:b/>
          <w:bCs/>
          <w:spacing w:val="-1"/>
          <w:lang w:eastAsia="zh-CN"/>
        </w:rPr>
        <w:t xml:space="preserve"> </w:t>
      </w:r>
      <w:r>
        <w:rPr>
          <w:rFonts w:eastAsia="宋体"/>
          <w:b/>
          <w:bCs/>
          <w:spacing w:val="-1"/>
          <w:lang w:eastAsia="zh-CN"/>
        </w:rPr>
        <w:t>IEC 61000-3-3:2013 + A1:2019 + A2:2021</w:t>
      </w:r>
      <w:r>
        <w:rPr>
          <w:rFonts w:eastAsia="宋体"/>
          <w:spacing w:val="-1"/>
          <w:lang w:eastAsia="zh-CN"/>
        </w:rPr>
        <w:t>: Electromagnetic compatibility (EMC) - Part 3-3: Limits - Limitation of voltage changes, voltage fluctuations and flicker in public low-voltage supply systems, for equipment with rated current ≤ 16 A per phase and not subject to conditional connection + Amendment 1:2019 + Amendment 2:2021</w:t>
      </w:r>
    </w:p>
    <w:p w14:paraId="08F83302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</w:p>
    <w:p w14:paraId="6AB34C63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62233:2008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Measurement methods for electromagnetic fields of household appliances and similar apparatus with regard to human exposure</w:t>
      </w:r>
    </w:p>
    <w:p w14:paraId="1832ECE3">
      <w:pPr>
        <w:pStyle w:val="2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62321-4:2013+AMD1:2017: </w:t>
      </w:r>
      <w:r>
        <w:rPr>
          <w:rFonts w:eastAsia="宋体"/>
          <w:lang w:eastAsia="zh-CN"/>
        </w:rPr>
        <w:t>Determination of certain substances in electrotechnical products. Part 4: Determination of mercury in polymers, metals and electronic components using CV-AAS, CV-AFS, ICP-OES and ICP-MS.</w:t>
      </w:r>
    </w:p>
    <w:p w14:paraId="5130A9B4">
      <w:pPr>
        <w:pStyle w:val="2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62321-7-1:2015: </w:t>
      </w:r>
      <w:r>
        <w:rPr>
          <w:rFonts w:eastAsia="宋体"/>
          <w:lang w:eastAsia="zh-CN"/>
        </w:rPr>
        <w:t>Determination of certain substances in electrotechnical products. Part 7-1: Determination of hexavalent chromium (Cr (VI)) in coloured and colourless corrosion protected coatings of metals by the colorimetric method.</w:t>
      </w:r>
    </w:p>
    <w:p w14:paraId="6B156644">
      <w:pPr>
        <w:pStyle w:val="2"/>
        <w:spacing w:before="208" w:line="237" w:lineRule="auto"/>
        <w:ind w:left="9" w:right="9"/>
        <w:outlineLvl w:val="1"/>
        <w:rPr>
          <w:rFonts w:eastAsia="宋体"/>
          <w:lang w:eastAsia="zh-CN"/>
        </w:rPr>
      </w:pPr>
      <w:r>
        <w:rPr>
          <w:rFonts w:hint="eastAsia" w:eastAsia="宋体"/>
          <w:b/>
          <w:bCs/>
          <w:lang w:val="en-US" w:eastAsia="zh-CN"/>
        </w:rPr>
        <w:t>IEC</w:t>
      </w:r>
      <w:r>
        <w:rPr>
          <w:rFonts w:eastAsia="宋体"/>
          <w:b/>
          <w:bCs/>
          <w:lang w:eastAsia="zh-CN"/>
        </w:rPr>
        <w:t xml:space="preserve"> 62321-7-2:2017: </w:t>
      </w:r>
      <w:r>
        <w:rPr>
          <w:rFonts w:eastAsia="宋体"/>
          <w:lang w:eastAsia="zh-CN"/>
        </w:rPr>
        <w:t>Determination of certain substances in electrotechnical products. Part 7-2: Hexavalent chromium. Determination of hexavalent chromium (Cr (VI)) in polymers and electronic products by the colorimetric method.IEC 62321-6:2015</w:t>
      </w:r>
    </w:p>
    <w:p w14:paraId="6A6F6B35">
      <w:pPr>
        <w:pStyle w:val="2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IEC 62321-8:2017</w:t>
      </w:r>
      <w:r>
        <w:rPr>
          <w:rFonts w:eastAsia="宋体"/>
          <w:lang w:eastAsia="zh-CN"/>
        </w:rPr>
        <w:t xml:space="preserve">: </w:t>
      </w:r>
      <w:r>
        <w:rPr>
          <w:rFonts w:eastAsia="宋体"/>
          <w:lang w:val="en-GB" w:eastAsia="zh-CN"/>
        </w:rPr>
        <w:t>Determination of certain substances in electrotechnical products. Part 8: Phthalates in polymers by gas chromatography-mass spectrometry (GC-MS), pyrolysis/thermal desorption-gas chromatography-mass spectrometry (Py/TD-GC-MS).</w:t>
      </w:r>
    </w:p>
    <w:p w14:paraId="03CDD95C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eastAsia" w:eastAsia="宋体"/>
          <w:b w:val="0"/>
          <w:bCs w:val="0"/>
          <w:spacing w:val="-1"/>
          <w:lang w:val="en-US" w:eastAsia="zh-CN"/>
        </w:rPr>
      </w:pPr>
    </w:p>
    <w:p w14:paraId="6D3F70A7">
      <w:pPr>
        <w:pStyle w:val="2"/>
        <w:spacing w:before="202"/>
        <w:ind w:left="662" w:right="2" w:hanging="363"/>
        <w:rPr>
          <w:rFonts w:hint="eastAsia" w:eastAsia="宋体"/>
          <w:b/>
          <w:bCs/>
          <w:lang w:val="en-US" w:eastAsia="zh-CN"/>
        </w:rPr>
      </w:pPr>
    </w:p>
    <w:p w14:paraId="313945AE">
      <w:pPr>
        <w:pStyle w:val="2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14F509E5">
      <w:pPr>
        <w:pStyle w:val="2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color w:val="000000"/>
          <w:lang w:val="en-US" w:eastAsia="zh-CN"/>
        </w:rPr>
        <w:t>SHENZHEN CHUANGTONG ELECTRONIC INSTRUMENTS CO.,LTD.</w:t>
      </w:r>
      <w:r>
        <w:rPr>
          <w:spacing w:val="-2"/>
        </w:rPr>
        <w:t>:</w:t>
      </w:r>
    </w:p>
    <w:p w14:paraId="1166473E">
      <w:pPr>
        <w:spacing w:before="165"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1490" cy="1933575"/>
            <wp:effectExtent l="0" t="0" r="6350" b="190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68F8">
      <w:pPr>
        <w:spacing w:line="303" w:lineRule="auto"/>
        <w:rPr>
          <w:rFonts w:ascii="Arial"/>
          <w:sz w:val="21"/>
        </w:rPr>
      </w:pPr>
    </w:p>
    <w:p w14:paraId="1221C11A">
      <w:pPr>
        <w:spacing w:line="303" w:lineRule="auto"/>
        <w:rPr>
          <w:rFonts w:ascii="Arial"/>
          <w:sz w:val="21"/>
        </w:rPr>
      </w:pPr>
    </w:p>
    <w:p w14:paraId="5F438D92">
      <w:pPr>
        <w:pStyle w:val="2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03C70FAD">
      <w:pPr>
        <w:pStyle w:val="2"/>
        <w:spacing w:before="47" w:line="215" w:lineRule="auto"/>
        <w:ind w:left="18"/>
      </w:pPr>
      <w:r>
        <w:rPr>
          <w:rFonts w:hint="eastAsia" w:eastAsia="宋体"/>
          <w:spacing w:val="-1"/>
          <w:lang w:val="en-US"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val="en-US" w:eastAsia="zh-CN"/>
        </w:rPr>
        <w:t>1</w:t>
      </w:r>
      <w:r>
        <w:rPr>
          <w:spacing w:val="-1"/>
        </w:rPr>
        <w:t xml:space="preserve">8th of </w:t>
      </w:r>
      <w:r>
        <w:rPr>
          <w:rFonts w:hint="eastAsia" w:eastAsia="宋体"/>
          <w:spacing w:val="-1"/>
          <w:lang w:val="en-US" w:eastAsia="zh-CN"/>
        </w:rPr>
        <w:t>March</w:t>
      </w:r>
      <w:r>
        <w:rPr>
          <w:spacing w:val="-1"/>
        </w:rPr>
        <w:t>, 2025</w:t>
      </w:r>
    </w:p>
    <w:p w14:paraId="1673AB1B">
      <w:pPr>
        <w:spacing w:line="271" w:lineRule="auto"/>
        <w:rPr>
          <w:rFonts w:ascii="Arial"/>
          <w:sz w:val="21"/>
        </w:rPr>
      </w:pPr>
    </w:p>
    <w:p w14:paraId="21FA6B2A">
      <w:pPr>
        <w:pStyle w:val="2"/>
        <w:spacing w:before="68" w:line="215" w:lineRule="auto"/>
        <w:ind w:left="15"/>
        <w:rPr>
          <w:rFonts w:hint="default" w:eastAsia="宋体"/>
          <w:lang w:val="en-US"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 w:type="textWrapping"/>
      </w:r>
      <w:r>
        <w:rPr>
          <w:rFonts w:hint="eastAsia" w:eastAsia="宋体"/>
          <w:b w:val="0"/>
          <w:bCs w:val="0"/>
          <w:spacing w:val="-2"/>
          <w:lang w:val="en-US" w:eastAsia="zh-CN"/>
        </w:rPr>
        <w:t>Zhang Liang</w:t>
      </w:r>
    </w:p>
    <w:p w14:paraId="1E101790">
      <w:pPr>
        <w:pStyle w:val="2"/>
        <w:spacing w:before="50" w:line="254" w:lineRule="auto"/>
        <w:ind w:right="9150"/>
        <w:rPr>
          <w:rFonts w:hint="eastAsia" w:eastAsia="宋体"/>
          <w:lang w:val="en-US"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0F47745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55" w:lineRule="auto"/>
        <w:ind w:left="5060" w:right="9150" w:hanging="5060" w:hangingChars="2300"/>
        <w:jc w:val="both"/>
        <w:textAlignment w:val="baseline"/>
        <w:rPr>
          <w:rFonts w:hint="eastAsia" w:eastAsia="宋体"/>
          <w:lang w:val="en-US"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CEO                          </w:t>
      </w:r>
    </w:p>
    <w:p w14:paraId="05FB2564">
      <w:pPr>
        <w:pStyle w:val="2"/>
        <w:spacing w:before="50" w:line="254" w:lineRule="auto"/>
        <w:ind w:right="91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 w14:paraId="3AEBEFC4">
      <w:pPr>
        <w:pStyle w:val="2"/>
        <w:spacing w:before="50" w:line="254" w:lineRule="auto"/>
        <w:ind w:left="11" w:right="9150" w:hanging="3"/>
        <w:rPr>
          <w:rFonts w:hint="default" w:eastAsia="宋体"/>
          <w:lang w:val="en-US"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8E605A"/>
    <w:rsid w:val="07EC6998"/>
    <w:rsid w:val="179202B3"/>
    <w:rsid w:val="239148EF"/>
    <w:rsid w:val="28F61640"/>
    <w:rsid w:val="32E955E2"/>
    <w:rsid w:val="343C3F54"/>
    <w:rsid w:val="3ABC4234"/>
    <w:rsid w:val="3E1174A0"/>
    <w:rsid w:val="415A421E"/>
    <w:rsid w:val="42AD0DED"/>
    <w:rsid w:val="461A5B0A"/>
    <w:rsid w:val="49D65902"/>
    <w:rsid w:val="4AD30D16"/>
    <w:rsid w:val="4CEA1A77"/>
    <w:rsid w:val="54E4107A"/>
    <w:rsid w:val="5DB41BA1"/>
    <w:rsid w:val="6C8128D6"/>
    <w:rsid w:val="76F52C23"/>
    <w:rsid w:val="7A4C2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NULL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473</Words>
  <Characters>3090</Characters>
  <TotalTime>0</TotalTime>
  <ScaleCrop>false</ScaleCrop>
  <LinksUpToDate>false</LinksUpToDate>
  <CharactersWithSpaces>3581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2025-01-28T16:55:00Z</dcterms:created>
  <dc:creator>Ana Pinar</dc:creator>
  <cp:lastModifiedBy>创通电子</cp:lastModifiedBy>
  <dcterms:modified xsi:type="dcterms:W3CDTF">2025-05-12T07:54:21Z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1567676B046048EEA9ECC7A19F5D70C6_13</vt:lpwstr>
  </property>
</Properties>
</file>